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7" w:rsidRPr="000360E1" w:rsidRDefault="00665B37" w:rsidP="009522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65B37" w:rsidRDefault="00665B37" w:rsidP="00665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65B37" w:rsidRDefault="00665B37" w:rsidP="00665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65B37" w:rsidRDefault="00665B37" w:rsidP="00665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65B37" w:rsidRPr="004625B9" w:rsidRDefault="00665B37" w:rsidP="00665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65B37" w:rsidRPr="003206FF" w:rsidRDefault="00665B37" w:rsidP="00665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65B37" w:rsidRPr="004625B9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65B37" w:rsidRDefault="007E5D9A" w:rsidP="00665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01 октября 2020 года</w:t>
      </w:r>
      <w:r w:rsidR="00665B3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665B37">
        <w:rPr>
          <w:rFonts w:ascii="Times New Roman CYR" w:hAnsi="Times New Roman CYR" w:cs="Times New Roman CYR"/>
          <w:sz w:val="28"/>
          <w:szCs w:val="28"/>
        </w:rPr>
        <w:t xml:space="preserve">  № </w:t>
      </w:r>
      <w:r>
        <w:rPr>
          <w:rFonts w:ascii="Times New Roman CYR" w:hAnsi="Times New Roman CYR" w:cs="Times New Roman CYR"/>
          <w:sz w:val="28"/>
          <w:szCs w:val="28"/>
        </w:rPr>
        <w:t>53</w:t>
      </w:r>
    </w:p>
    <w:p w:rsidR="00665B37" w:rsidRDefault="00665B37" w:rsidP="00665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665B37" w:rsidRPr="0061475B" w:rsidRDefault="00665B37" w:rsidP="00665B37">
      <w:pPr>
        <w:widowControl w:val="0"/>
        <w:jc w:val="center"/>
        <w:rPr>
          <w:sz w:val="28"/>
          <w:szCs w:val="28"/>
        </w:rPr>
      </w:pPr>
    </w:p>
    <w:p w:rsidR="00665B37" w:rsidRPr="000C09B6" w:rsidRDefault="00665B37" w:rsidP="00665B37">
      <w:pPr>
        <w:pStyle w:val="af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C09B6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665B37" w:rsidRPr="000C09B6" w:rsidRDefault="00665B37" w:rsidP="00665B37">
      <w:pPr>
        <w:pStyle w:val="af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Каневского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65B37" w:rsidRPr="0061475B" w:rsidRDefault="00665B37" w:rsidP="000334B8">
      <w:pPr>
        <w:pStyle w:val="aff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5B37" w:rsidRPr="001765BA" w:rsidRDefault="00665B37" w:rsidP="000334B8">
      <w:pPr>
        <w:widowControl w:val="0"/>
        <w:ind w:firstLine="567"/>
        <w:jc w:val="both"/>
        <w:rPr>
          <w:sz w:val="28"/>
          <w:szCs w:val="28"/>
        </w:rPr>
      </w:pPr>
      <w:r w:rsidRPr="001765BA">
        <w:rPr>
          <w:sz w:val="28"/>
          <w:szCs w:val="28"/>
        </w:rPr>
        <w:t>В целях приведения Устава Красногвардейского сельского поселения Каневского района в соответствие с действующим</w:t>
      </w:r>
      <w:r w:rsidR="000334B8" w:rsidRPr="001765BA">
        <w:rPr>
          <w:sz w:val="28"/>
          <w:szCs w:val="28"/>
        </w:rPr>
        <w:t xml:space="preserve"> законодательством</w:t>
      </w:r>
      <w:r w:rsidRPr="001765BA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Красногвардейского сельского поселения Каневского района </w:t>
      </w:r>
      <w:proofErr w:type="spellStart"/>
      <w:proofErr w:type="gramStart"/>
      <w:r w:rsidRPr="001765BA">
        <w:rPr>
          <w:sz w:val="28"/>
          <w:szCs w:val="28"/>
        </w:rPr>
        <w:t>р</w:t>
      </w:r>
      <w:proofErr w:type="spellEnd"/>
      <w:proofErr w:type="gramEnd"/>
      <w:r w:rsidRPr="001765BA">
        <w:rPr>
          <w:sz w:val="28"/>
          <w:szCs w:val="28"/>
        </w:rPr>
        <w:t xml:space="preserve"> е </w:t>
      </w:r>
      <w:proofErr w:type="spellStart"/>
      <w:r w:rsidRPr="001765BA">
        <w:rPr>
          <w:sz w:val="28"/>
          <w:szCs w:val="28"/>
        </w:rPr>
        <w:t>ш</w:t>
      </w:r>
      <w:proofErr w:type="spellEnd"/>
      <w:r w:rsidRPr="001765BA">
        <w:rPr>
          <w:sz w:val="28"/>
          <w:szCs w:val="28"/>
        </w:rPr>
        <w:t xml:space="preserve"> и л:</w:t>
      </w:r>
    </w:p>
    <w:p w:rsidR="00665B37" w:rsidRPr="001765BA" w:rsidRDefault="00665B37" w:rsidP="000334B8">
      <w:pPr>
        <w:pStyle w:val="aff1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1765BA">
        <w:rPr>
          <w:rFonts w:ascii="Times New Roman" w:hAnsi="Times New Roman"/>
          <w:sz w:val="28"/>
        </w:rPr>
        <w:t xml:space="preserve">1. </w:t>
      </w:r>
      <w:proofErr w:type="gramStart"/>
      <w:r w:rsidRPr="001765BA">
        <w:rPr>
          <w:rFonts w:ascii="Times New Roman" w:hAnsi="Times New Roman"/>
          <w:sz w:val="28"/>
        </w:rPr>
        <w:t xml:space="preserve">Внести в Устав </w:t>
      </w:r>
      <w:r w:rsidRPr="001765BA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1765BA">
        <w:rPr>
          <w:rFonts w:ascii="Times New Roman" w:hAnsi="Times New Roman"/>
          <w:sz w:val="28"/>
        </w:rPr>
        <w:t xml:space="preserve">, принятый решением Совета </w:t>
      </w:r>
      <w:r w:rsidRPr="001765BA"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1765BA">
        <w:rPr>
          <w:rFonts w:ascii="Times New Roman" w:hAnsi="Times New Roman"/>
          <w:sz w:val="28"/>
        </w:rPr>
        <w:t>от 04 мая 2017 № 116 (в редакции решения Совета Красногвардейского сельского поселения Каневского района от 31 мая 2018 № 165, от 30 мая 2019 № 200), изменения, согласно приложению.</w:t>
      </w:r>
      <w:proofErr w:type="gramEnd"/>
    </w:p>
    <w:p w:rsidR="000334B8" w:rsidRPr="001765BA" w:rsidRDefault="00665B37" w:rsidP="000334B8">
      <w:pPr>
        <w:ind w:firstLine="567"/>
        <w:jc w:val="both"/>
        <w:rPr>
          <w:sz w:val="28"/>
          <w:szCs w:val="28"/>
        </w:rPr>
      </w:pPr>
      <w:r w:rsidRPr="001765BA">
        <w:rPr>
          <w:sz w:val="28"/>
        </w:rPr>
        <w:t xml:space="preserve">2. </w:t>
      </w:r>
      <w:proofErr w:type="gramStart"/>
      <w:r w:rsidR="000334B8" w:rsidRPr="001765BA">
        <w:rPr>
          <w:sz w:val="28"/>
        </w:rPr>
        <w:t>Контроль за</w:t>
      </w:r>
      <w:proofErr w:type="gramEnd"/>
      <w:r w:rsidR="000334B8" w:rsidRPr="001765BA">
        <w:rPr>
          <w:sz w:val="28"/>
        </w:rPr>
        <w:t xml:space="preserve"> выполнением настоящего решения возложить на </w:t>
      </w:r>
      <w:r w:rsidR="000334B8" w:rsidRPr="001765BA">
        <w:rPr>
          <w:sz w:val="28"/>
          <w:szCs w:val="28"/>
        </w:rPr>
        <w:t>постоянную комиссию Совета Красногвардейского сельского поселения по социальным вопросам и охраны общественного порядка</w:t>
      </w:r>
      <w:r w:rsidR="007E44BF" w:rsidRPr="001765BA">
        <w:rPr>
          <w:sz w:val="28"/>
          <w:szCs w:val="28"/>
        </w:rPr>
        <w:t xml:space="preserve"> (Коваленко А.В.)</w:t>
      </w:r>
      <w:r w:rsidR="000334B8" w:rsidRPr="001765BA">
        <w:rPr>
          <w:sz w:val="28"/>
        </w:rPr>
        <w:t>.</w:t>
      </w:r>
    </w:p>
    <w:p w:rsidR="000334B8" w:rsidRPr="001765BA" w:rsidRDefault="000334B8" w:rsidP="000334B8">
      <w:pPr>
        <w:pStyle w:val="aff1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65BA">
        <w:rPr>
          <w:rFonts w:ascii="Times New Roman" w:hAnsi="Times New Roman"/>
          <w:sz w:val="28"/>
        </w:rPr>
        <w:t>3</w:t>
      </w:r>
      <w:r w:rsidR="00665B37" w:rsidRPr="001765BA">
        <w:rPr>
          <w:rFonts w:ascii="Times New Roman" w:hAnsi="Times New Roman"/>
          <w:sz w:val="28"/>
        </w:rPr>
        <w:t>.</w:t>
      </w:r>
      <w:r w:rsidR="00665B37" w:rsidRPr="001765BA">
        <w:rPr>
          <w:sz w:val="28"/>
        </w:rPr>
        <w:t xml:space="preserve"> </w:t>
      </w:r>
      <w:r w:rsidRPr="001765BA">
        <w:rPr>
          <w:rFonts w:ascii="Times New Roman" w:hAnsi="Times New Roman"/>
          <w:sz w:val="28"/>
        </w:rPr>
        <w:t xml:space="preserve">Настоящее </w:t>
      </w:r>
      <w:r w:rsidRPr="001765BA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опубликования, произведенного после государственной регистрации.</w:t>
      </w:r>
    </w:p>
    <w:p w:rsidR="000334B8" w:rsidRPr="001765BA" w:rsidRDefault="000334B8" w:rsidP="000334B8">
      <w:pPr>
        <w:pStyle w:val="aff1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65BA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1765BA">
        <w:rPr>
          <w:rFonts w:ascii="Times New Roman" w:hAnsi="Times New Roman"/>
          <w:sz w:val="28"/>
          <w:szCs w:val="28"/>
        </w:rPr>
        <w:t>,</w:t>
      </w:r>
      <w:proofErr w:type="gramEnd"/>
      <w:r w:rsidRPr="001765BA">
        <w:rPr>
          <w:rFonts w:ascii="Times New Roman" w:hAnsi="Times New Roman"/>
          <w:sz w:val="28"/>
          <w:szCs w:val="28"/>
        </w:rPr>
        <w:t xml:space="preserve"> положение пункта 4 статьи 8 Устава Красногвардейского сельского поселения Каневского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 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</w:p>
    <w:p w:rsidR="00665B37" w:rsidRDefault="00665B37" w:rsidP="000334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5B37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0CC0" w:rsidRDefault="008B0CC0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5B37" w:rsidRPr="00665B37" w:rsidRDefault="00665B37" w:rsidP="00665B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65B37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665B37">
        <w:rPr>
          <w:rFonts w:ascii="Times New Roman" w:hAnsi="Times New Roman"/>
          <w:sz w:val="28"/>
          <w:szCs w:val="28"/>
        </w:rPr>
        <w:t xml:space="preserve"> сельского</w:t>
      </w:r>
    </w:p>
    <w:p w:rsidR="008B0CC0" w:rsidRDefault="00665B37" w:rsidP="00665B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Ю.В. </w:t>
      </w:r>
      <w:proofErr w:type="spellStart"/>
      <w:r w:rsidRPr="00665B37"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8B0CC0" w:rsidRDefault="008B0CC0" w:rsidP="00665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60E1" w:rsidRPr="00665B37" w:rsidRDefault="000360E1" w:rsidP="00665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B37" w:rsidRDefault="00665B37" w:rsidP="00665B37">
      <w:pPr>
        <w:pStyle w:val="aff1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665B37" w:rsidRDefault="00665B37" w:rsidP="00665B37">
      <w:pPr>
        <w:pStyle w:val="aff1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Совета Красногвардейского сельского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Каневского района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E5D9A">
        <w:rPr>
          <w:rFonts w:ascii="Times New Roman" w:hAnsi="Times New Roman"/>
          <w:sz w:val="28"/>
        </w:rPr>
        <w:t>01 октября 2020 года</w:t>
      </w:r>
      <w:r>
        <w:rPr>
          <w:rFonts w:ascii="Times New Roman" w:hAnsi="Times New Roman"/>
          <w:sz w:val="28"/>
        </w:rPr>
        <w:t xml:space="preserve"> №</w:t>
      </w:r>
      <w:r w:rsidR="007E5D9A">
        <w:rPr>
          <w:rFonts w:ascii="Times New Roman" w:hAnsi="Times New Roman"/>
          <w:sz w:val="28"/>
        </w:rPr>
        <w:t xml:space="preserve"> 53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665B37" w:rsidRPr="00804054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665B37" w:rsidRDefault="00665B37" w:rsidP="00665B37">
      <w:pPr>
        <w:pStyle w:val="aff1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665B37" w:rsidRPr="00EC2BF6" w:rsidRDefault="00665B37" w:rsidP="00665B37">
      <w:pPr>
        <w:pStyle w:val="aff1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proofErr w:type="gramStart"/>
      <w:r w:rsidRPr="000A48F8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665B37" w:rsidRPr="00EC2BF6" w:rsidRDefault="00665B37" w:rsidP="00665B37">
      <w:pPr>
        <w:pStyle w:val="aff1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Каневского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712DE5">
        <w:rPr>
          <w:rFonts w:ascii="Times New Roman" w:hAnsi="Times New Roman"/>
          <w:sz w:val="28"/>
        </w:rPr>
        <w:t xml:space="preserve">1. В пункте 4 статьи 8 </w:t>
      </w:r>
      <w:r w:rsidRPr="00712DE5">
        <w:rPr>
          <w:rFonts w:ascii="Times New Roman" w:hAnsi="Times New Roman"/>
          <w:color w:val="000000"/>
          <w:sz w:val="28"/>
          <w:szCs w:val="28"/>
        </w:rPr>
        <w:t>"</w:t>
      </w:r>
      <w:r w:rsidRPr="00712DE5">
        <w:rPr>
          <w:rFonts w:ascii="Times New Roman" w:hAnsi="Times New Roman"/>
          <w:sz w:val="28"/>
          <w:szCs w:val="28"/>
        </w:rPr>
        <w:t xml:space="preserve">Вопросы местного значения поселения" </w:t>
      </w:r>
      <w:r w:rsidRPr="00712DE5">
        <w:rPr>
          <w:rFonts w:ascii="Times New Roman" w:hAnsi="Times New Roman"/>
          <w:sz w:val="28"/>
        </w:rPr>
        <w:t>слова "</w:t>
      </w:r>
      <w:proofErr w:type="spellStart"/>
      <w:r w:rsidRPr="00712DE5">
        <w:rPr>
          <w:rFonts w:ascii="Times New Roman" w:hAnsi="Times New Roman"/>
          <w:sz w:val="28"/>
          <w:szCs w:val="28"/>
        </w:rPr>
        <w:t>электро</w:t>
      </w:r>
      <w:proofErr w:type="spellEnd"/>
      <w:r w:rsidRPr="00712DE5">
        <w:rPr>
          <w:rFonts w:ascii="Times New Roman" w:hAnsi="Times New Roman"/>
          <w:sz w:val="28"/>
          <w:szCs w:val="28"/>
        </w:rPr>
        <w:t>-, тепл</w:t>
      </w:r>
      <w:proofErr w:type="gramStart"/>
      <w:r w:rsidRPr="00712DE5">
        <w:rPr>
          <w:rFonts w:ascii="Times New Roman" w:hAnsi="Times New Roman"/>
          <w:sz w:val="28"/>
          <w:szCs w:val="28"/>
        </w:rPr>
        <w:t>о-</w:t>
      </w:r>
      <w:proofErr w:type="gramEnd"/>
      <w:r w:rsidRPr="00712D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2DE5">
        <w:rPr>
          <w:rFonts w:ascii="Times New Roman" w:hAnsi="Times New Roman"/>
          <w:sz w:val="28"/>
          <w:szCs w:val="28"/>
        </w:rPr>
        <w:t>газо</w:t>
      </w:r>
      <w:proofErr w:type="spellEnd"/>
      <w:r w:rsidRPr="00712DE5">
        <w:rPr>
          <w:rFonts w:ascii="Times New Roman" w:hAnsi="Times New Roman"/>
          <w:sz w:val="28"/>
          <w:szCs w:val="28"/>
        </w:rPr>
        <w:t>- и водоснабжения населения, водоотведения," исключить.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3E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623E63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Pr="00623E63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>Вопросы местного значения поселения</w:t>
      </w:r>
      <w:r>
        <w:rPr>
          <w:rFonts w:ascii="Times New Roman" w:hAnsi="Times New Roman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пунктом 28 следующего содержания:</w:t>
      </w:r>
    </w:p>
    <w:p w:rsidR="00665B37" w:rsidRPr="0099163B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163B">
        <w:rPr>
          <w:sz w:val="28"/>
          <w:szCs w:val="28"/>
        </w:rPr>
        <w:t xml:space="preserve">"28) </w:t>
      </w:r>
      <w:r w:rsidRPr="0099163B"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6" w:history="1">
        <w:r w:rsidRPr="001B482F">
          <w:rPr>
            <w:rStyle w:val="af8"/>
            <w:rFonts w:eastAsia="Calibri"/>
            <w:color w:val="000000"/>
            <w:sz w:val="28"/>
            <w:szCs w:val="28"/>
            <w:u w:val="none"/>
          </w:rPr>
          <w:t>законодательством</w:t>
        </w:r>
      </w:hyperlink>
      <w:r w:rsidRPr="001B482F">
        <w:rPr>
          <w:rFonts w:eastAsia="Calibri"/>
          <w:color w:val="000000"/>
          <w:sz w:val="28"/>
          <w:szCs w:val="28"/>
        </w:rPr>
        <w:t xml:space="preserve"> </w:t>
      </w:r>
      <w:r w:rsidRPr="0099163B">
        <w:rPr>
          <w:rFonts w:eastAsia="Calibri"/>
          <w:color w:val="000000"/>
          <w:sz w:val="28"/>
          <w:szCs w:val="28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99163B">
        <w:rPr>
          <w:rFonts w:eastAsia="Calibri"/>
          <w:color w:val="000000"/>
          <w:sz w:val="28"/>
          <w:szCs w:val="28"/>
        </w:rPr>
        <w:t>.".</w:t>
      </w:r>
      <w:proofErr w:type="gramEnd"/>
    </w:p>
    <w:p w:rsidR="00665B37" w:rsidRPr="00045D0C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3E63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6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1 </w:t>
      </w:r>
      <w:r w:rsidRPr="00623E63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10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D71634"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045D0C">
        <w:rPr>
          <w:rFonts w:ascii="Times New Roman" w:hAnsi="Times New Roman"/>
          <w:bCs/>
          <w:iCs/>
          <w:sz w:val="28"/>
          <w:szCs w:val="28"/>
        </w:rPr>
        <w:t>.</w:t>
      </w:r>
    </w:p>
    <w:p w:rsidR="00665B37" w:rsidRPr="00D271BF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</w:t>
      </w:r>
      <w:r w:rsidRPr="00623E63">
        <w:rPr>
          <w:rFonts w:eastAsia="Calibri"/>
          <w:bCs/>
          <w:iCs/>
          <w:sz w:val="28"/>
          <w:szCs w:val="28"/>
        </w:rPr>
        <w:t xml:space="preserve">. </w:t>
      </w:r>
      <w:r>
        <w:rPr>
          <w:rFonts w:eastAsia="Calibri"/>
          <w:bCs/>
          <w:iCs/>
          <w:sz w:val="28"/>
          <w:szCs w:val="28"/>
        </w:rPr>
        <w:t xml:space="preserve">Часть 2 </w:t>
      </w:r>
      <w:r w:rsidRPr="00623E63">
        <w:rPr>
          <w:rFonts w:eastAsia="Calibri"/>
          <w:bCs/>
          <w:iCs/>
          <w:sz w:val="28"/>
          <w:szCs w:val="28"/>
        </w:rPr>
        <w:t>стать</w:t>
      </w:r>
      <w:r>
        <w:rPr>
          <w:rFonts w:eastAsia="Calibri"/>
          <w:bCs/>
          <w:iCs/>
          <w:sz w:val="28"/>
          <w:szCs w:val="28"/>
        </w:rPr>
        <w:t>и</w:t>
      </w:r>
      <w:r w:rsidRPr="00623E63">
        <w:rPr>
          <w:rFonts w:eastAsia="Calibri"/>
          <w:bCs/>
          <w:iCs/>
          <w:sz w:val="28"/>
          <w:szCs w:val="28"/>
        </w:rPr>
        <w:t xml:space="preserve"> 21.1 </w:t>
      </w:r>
      <w:r w:rsidRPr="00D271BF">
        <w:rPr>
          <w:rFonts w:eastAsia="Calibri"/>
          <w:bCs/>
          <w:iCs/>
          <w:sz w:val="28"/>
          <w:szCs w:val="28"/>
        </w:rPr>
        <w:t>"</w:t>
      </w:r>
      <w:r w:rsidRPr="00D271BF">
        <w:rPr>
          <w:bCs/>
          <w:sz w:val="28"/>
          <w:szCs w:val="28"/>
        </w:rPr>
        <w:t>Сход граждан" изложить в следующей редакции:</w:t>
      </w:r>
    </w:p>
    <w:p w:rsidR="00665B37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"</w:t>
      </w:r>
      <w:r w:rsidRPr="00623E63">
        <w:rPr>
          <w:bCs/>
          <w:iCs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D271BF">
        <w:rPr>
          <w:sz w:val="28"/>
          <w:szCs w:val="28"/>
        </w:rPr>
        <w:t>В случае</w:t>
      </w:r>
      <w:proofErr w:type="gramStart"/>
      <w:r w:rsidRPr="00D271BF">
        <w:rPr>
          <w:sz w:val="28"/>
          <w:szCs w:val="28"/>
        </w:rPr>
        <w:t>,</w:t>
      </w:r>
      <w:proofErr w:type="gramEnd"/>
      <w:r w:rsidRPr="00D271BF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623E63">
        <w:rPr>
          <w:bCs/>
          <w:iCs/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623E6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"</w:t>
      </w:r>
      <w:r w:rsidRPr="00623E63">
        <w:rPr>
          <w:bCs/>
          <w:iCs/>
          <w:sz w:val="28"/>
          <w:szCs w:val="28"/>
        </w:rPr>
        <w:t>.</w:t>
      </w:r>
      <w:proofErr w:type="gramEnd"/>
    </w:p>
    <w:p w:rsidR="00665B37" w:rsidRPr="00712DE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712DE5">
        <w:rPr>
          <w:bCs/>
          <w:iCs/>
          <w:sz w:val="28"/>
          <w:szCs w:val="28"/>
        </w:rPr>
        <w:t>5. Абзац третий части 3 статьи 23 "</w:t>
      </w:r>
      <w:r w:rsidRPr="00712DE5">
        <w:rPr>
          <w:sz w:val="28"/>
        </w:rPr>
        <w:t xml:space="preserve">Структура органов местного самоуправления поселения" </w:t>
      </w:r>
      <w:r w:rsidRPr="00712DE5">
        <w:rPr>
          <w:bCs/>
          <w:sz w:val="28"/>
          <w:szCs w:val="28"/>
        </w:rPr>
        <w:t>изложить в следующей редакции:</w:t>
      </w:r>
    </w:p>
    <w:p w:rsidR="00665B37" w:rsidRPr="00696416" w:rsidRDefault="00665B37" w:rsidP="00665B37">
      <w:pPr>
        <w:ind w:firstLine="851"/>
        <w:jc w:val="both"/>
        <w:rPr>
          <w:strike/>
          <w:sz w:val="28"/>
          <w:szCs w:val="28"/>
        </w:rPr>
      </w:pPr>
      <w:r w:rsidRPr="00712DE5">
        <w:rPr>
          <w:sz w:val="28"/>
          <w:szCs w:val="28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Пункт 11 части </w:t>
      </w:r>
      <w:r w:rsidRPr="000360E1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статьи 25 "</w:t>
      </w:r>
      <w:r w:rsidRPr="008F0BBF">
        <w:rPr>
          <w:sz w:val="28"/>
          <w:szCs w:val="28"/>
        </w:rPr>
        <w:t>Статус депутата Совета</w:t>
      </w:r>
      <w:r>
        <w:rPr>
          <w:sz w:val="28"/>
          <w:szCs w:val="28"/>
        </w:rPr>
        <w:t xml:space="preserve">" 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, если иное не предусмотрено Федеральным законом от 06.10.2003 №</w:t>
      </w:r>
      <w:r>
        <w:rPr>
          <w:sz w:val="28"/>
          <w:szCs w:val="28"/>
        </w:rPr>
        <w:t> </w:t>
      </w:r>
      <w:r w:rsidRPr="00CD3FE1">
        <w:rPr>
          <w:sz w:val="28"/>
          <w:szCs w:val="28"/>
        </w:rPr>
        <w:t xml:space="preserve">131-ФЗ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."</w:t>
      </w:r>
      <w:proofErr w:type="gramEnd"/>
      <w:r w:rsidRPr="00CD3FE1">
        <w:rPr>
          <w:sz w:val="28"/>
          <w:szCs w:val="28"/>
        </w:rPr>
        <w:t>.</w:t>
      </w:r>
    </w:p>
    <w:p w:rsidR="00665B37" w:rsidRPr="006E35F1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7. Часть </w:t>
      </w:r>
      <w:r w:rsidRPr="000360E1">
        <w:rPr>
          <w:rFonts w:ascii="Times New Roman" w:hAnsi="Times New Roman"/>
          <w:bCs/>
          <w:iCs/>
          <w:sz w:val="28"/>
          <w:szCs w:val="28"/>
        </w:rPr>
        <w:t>9 статьи 30</w:t>
      </w:r>
      <w:r>
        <w:rPr>
          <w:rFonts w:ascii="Times New Roman" w:hAnsi="Times New Roman"/>
          <w:bCs/>
          <w:iCs/>
          <w:sz w:val="28"/>
          <w:szCs w:val="28"/>
        </w:rPr>
        <w:t xml:space="preserve"> "</w:t>
      </w:r>
      <w:r w:rsidRPr="008F0BBF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>"</w:t>
      </w:r>
      <w:r w:rsidRPr="006E35F1">
        <w:rPr>
          <w:rFonts w:ascii="Times New Roman" w:eastAsia="Calibri" w:hAnsi="Times New Roman"/>
          <w:bCs/>
          <w:sz w:val="28"/>
          <w:szCs w:val="28"/>
        </w:rPr>
        <w:t xml:space="preserve"> изложить в следующей редакции:</w:t>
      </w:r>
    </w:p>
    <w:p w:rsidR="00665B37" w:rsidRPr="0046737A" w:rsidRDefault="00665B37" w:rsidP="00665B3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"9</w:t>
      </w:r>
      <w:r w:rsidRPr="0046737A">
        <w:rPr>
          <w:sz w:val="28"/>
          <w:szCs w:val="28"/>
        </w:rPr>
        <w:t>. Глава поселения не вправе: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F0BBF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proofErr w:type="gramStart"/>
      <w:r w:rsidRPr="008F0BBF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CD3FE1">
        <w:rPr>
          <w:sz w:val="28"/>
          <w:szCs w:val="28"/>
        </w:rPr>
        <w:t xml:space="preserve">с предварительным уведомлением </w:t>
      </w:r>
      <w:r w:rsidRPr="00AB0F24">
        <w:rPr>
          <w:sz w:val="28"/>
          <w:szCs w:val="28"/>
        </w:rPr>
        <w:t>в установленном порядке главы</w:t>
      </w:r>
      <w:proofErr w:type="gramEnd"/>
      <w:r w:rsidRPr="00AB0F24">
        <w:rPr>
          <w:sz w:val="28"/>
          <w:szCs w:val="28"/>
        </w:rPr>
        <w:t xml:space="preserve"> администрации (губернатора) Краснодарского края</w:t>
      </w:r>
      <w:r w:rsidRPr="0089413D">
        <w:rPr>
          <w:sz w:val="28"/>
          <w:szCs w:val="28"/>
        </w:rPr>
        <w:t>;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F0BBF">
        <w:rPr>
          <w:sz w:val="28"/>
          <w:szCs w:val="28"/>
        </w:rPr>
        <w:t>д</w:t>
      </w:r>
      <w:proofErr w:type="spellEnd"/>
      <w:r w:rsidRPr="008F0BBF">
        <w:rPr>
          <w:sz w:val="28"/>
          <w:szCs w:val="28"/>
        </w:rPr>
        <w:t>) иные случаи, предусмотренные федеральными законами;</w:t>
      </w:r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65B37" w:rsidRPr="008F0BBF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F0BBF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8F0B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".</w:t>
      </w:r>
      <w:proofErr w:type="gramEnd"/>
    </w:p>
    <w:p w:rsidR="00665B37" w:rsidRPr="008F0BBF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8. </w:t>
      </w:r>
      <w:r w:rsidRPr="00623E63">
        <w:rPr>
          <w:rFonts w:eastAsia="Calibri"/>
          <w:bCs/>
          <w:sz w:val="28"/>
          <w:szCs w:val="28"/>
        </w:rPr>
        <w:t>Пункт 1</w:t>
      </w:r>
      <w:r>
        <w:rPr>
          <w:rFonts w:eastAsia="Calibri"/>
          <w:bCs/>
          <w:sz w:val="28"/>
          <w:szCs w:val="28"/>
        </w:rPr>
        <w:t>6</w:t>
      </w:r>
      <w:r w:rsidRPr="00623E63">
        <w:rPr>
          <w:rFonts w:eastAsia="Calibri"/>
          <w:bCs/>
          <w:sz w:val="28"/>
          <w:szCs w:val="28"/>
        </w:rPr>
        <w:t xml:space="preserve"> части </w:t>
      </w:r>
      <w:r>
        <w:rPr>
          <w:rFonts w:eastAsia="Calibri"/>
          <w:bCs/>
          <w:sz w:val="28"/>
          <w:szCs w:val="28"/>
        </w:rPr>
        <w:t>1</w:t>
      </w:r>
      <w:r w:rsidRPr="00623E63">
        <w:rPr>
          <w:rFonts w:eastAsia="Calibri"/>
          <w:bCs/>
          <w:sz w:val="28"/>
          <w:szCs w:val="28"/>
        </w:rPr>
        <w:t xml:space="preserve"> статьи 3</w:t>
      </w:r>
      <w:r>
        <w:rPr>
          <w:rFonts w:eastAsia="Calibri"/>
          <w:bCs/>
          <w:sz w:val="28"/>
          <w:szCs w:val="28"/>
        </w:rPr>
        <w:t>2</w:t>
      </w:r>
      <w:r w:rsidRPr="00623E6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"</w:t>
      </w:r>
      <w:r w:rsidRPr="00DB6EBC">
        <w:rPr>
          <w:sz w:val="28"/>
          <w:szCs w:val="28"/>
        </w:rPr>
        <w:t>Досрочное прекращение полномочий главы</w:t>
      </w:r>
      <w:r w:rsidRPr="00DB6EBC">
        <w:rPr>
          <w:color w:val="000000"/>
          <w:sz w:val="28"/>
          <w:szCs w:val="28"/>
        </w:rPr>
        <w:t xml:space="preserve"> </w:t>
      </w:r>
      <w:r w:rsidRPr="00DB6EBC">
        <w:rPr>
          <w:sz w:val="28"/>
          <w:szCs w:val="28"/>
        </w:rPr>
        <w:t>поселения</w:t>
      </w:r>
      <w:r>
        <w:rPr>
          <w:sz w:val="28"/>
          <w:szCs w:val="28"/>
        </w:rPr>
        <w:t>"</w:t>
      </w:r>
      <w:r w:rsidRPr="00623E6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 xml:space="preserve">, если иное не предусмотрено Федеральным законом от 06.10.2003 № 131-ФЗ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"."</w:t>
      </w:r>
      <w:r w:rsidRPr="00CD3FE1">
        <w:rPr>
          <w:sz w:val="28"/>
          <w:szCs w:val="28"/>
        </w:rPr>
        <w:t>.</w:t>
      </w:r>
    </w:p>
    <w:p w:rsidR="00665B37" w:rsidRPr="00DB6EBC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9. 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В абзаце втором части </w:t>
      </w:r>
      <w:r w:rsidRPr="000360E1">
        <w:rPr>
          <w:rFonts w:ascii="Times New Roman" w:hAnsi="Times New Roman"/>
          <w:bCs/>
          <w:iCs/>
          <w:sz w:val="28"/>
          <w:szCs w:val="28"/>
        </w:rPr>
        <w:t>3 статьи 33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</w:t>
      </w:r>
      <w:r>
        <w:rPr>
          <w:rFonts w:ascii="Times New Roman" w:hAnsi="Times New Roman"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предложение</w:t>
      </w:r>
      <w:r w:rsidRPr="00DB6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</w:t>
      </w:r>
      <w:proofErr w:type="gramStart"/>
      <w:r w:rsidRPr="00DB6E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" </w:t>
      </w:r>
      <w:proofErr w:type="gramEnd"/>
      <w:r w:rsidRPr="00BF5DA3">
        <w:rPr>
          <w:rFonts w:ascii="Times New Roman" w:hAnsi="Times New Roman"/>
          <w:sz w:val="28"/>
          <w:szCs w:val="28"/>
        </w:rPr>
        <w:t>исключить</w:t>
      </w:r>
      <w:r w:rsidRPr="00DB6EBC">
        <w:rPr>
          <w:rFonts w:ascii="Times New Roman" w:hAnsi="Times New Roman"/>
          <w:sz w:val="28"/>
          <w:szCs w:val="28"/>
        </w:rPr>
        <w:t>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4C5EF5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A66BBF">
        <w:rPr>
          <w:rFonts w:ascii="Times New Roman" w:hAnsi="Times New Roman"/>
          <w:sz w:val="28"/>
          <w:szCs w:val="28"/>
        </w:rPr>
        <w:t xml:space="preserve">Часть </w:t>
      </w:r>
      <w:r w:rsidR="00A66BBF" w:rsidRPr="000360E1">
        <w:rPr>
          <w:rFonts w:ascii="Times New Roman" w:hAnsi="Times New Roman"/>
          <w:sz w:val="28"/>
          <w:szCs w:val="28"/>
        </w:rPr>
        <w:t>3</w:t>
      </w:r>
      <w:r w:rsidRPr="000360E1">
        <w:rPr>
          <w:rFonts w:ascii="Times New Roman" w:hAnsi="Times New Roman"/>
          <w:sz w:val="28"/>
          <w:szCs w:val="28"/>
        </w:rPr>
        <w:t xml:space="preserve"> статьи 3</w:t>
      </w:r>
      <w:r w:rsidR="00A66BBF" w:rsidRPr="000360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«Гарантии осуществления полномочий главы поселения, депутата совета» дополнить словами «на срок шесть рабочих дней в месяц».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C5EF5">
        <w:rPr>
          <w:rFonts w:ascii="Times New Roman" w:hAnsi="Times New Roman"/>
          <w:bCs/>
          <w:iCs/>
          <w:sz w:val="28"/>
          <w:szCs w:val="28"/>
        </w:rPr>
        <w:t xml:space="preserve">Статью </w:t>
      </w:r>
      <w:r>
        <w:rPr>
          <w:rFonts w:ascii="Times New Roman" w:hAnsi="Times New Roman"/>
          <w:bCs/>
          <w:iCs/>
          <w:sz w:val="28"/>
          <w:szCs w:val="28"/>
        </w:rPr>
        <w:t>69</w:t>
      </w:r>
      <w:r w:rsidRPr="004C5EF5">
        <w:rPr>
          <w:rFonts w:ascii="Times New Roman" w:hAnsi="Times New Roman"/>
          <w:bCs/>
          <w:iCs/>
          <w:sz w:val="28"/>
          <w:szCs w:val="28"/>
        </w:rPr>
        <w:t xml:space="preserve"> "</w:t>
      </w:r>
      <w:r w:rsidRPr="004C5EF5">
        <w:rPr>
          <w:rFonts w:ascii="Times New Roman" w:hAnsi="Times New Roman"/>
          <w:sz w:val="28"/>
          <w:szCs w:val="28"/>
        </w:rPr>
        <w:t>Муниципальные внутренние заимствования, муниципальные гарантии"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65B37" w:rsidRPr="004C5EF5" w:rsidRDefault="00665B37" w:rsidP="00665B37">
      <w:pPr>
        <w:widowControl w:val="0"/>
        <w:ind w:firstLine="851"/>
        <w:jc w:val="both"/>
        <w:rPr>
          <w:b/>
          <w:sz w:val="28"/>
          <w:szCs w:val="28"/>
        </w:rPr>
      </w:pPr>
      <w:r w:rsidRPr="004C5EF5">
        <w:rPr>
          <w:b/>
          <w:sz w:val="28"/>
          <w:szCs w:val="28"/>
        </w:rPr>
        <w:t xml:space="preserve">"Статья </w:t>
      </w:r>
      <w:r>
        <w:rPr>
          <w:b/>
          <w:sz w:val="28"/>
          <w:szCs w:val="28"/>
        </w:rPr>
        <w:t>69</w:t>
      </w:r>
      <w:r w:rsidRPr="004C5EF5">
        <w:rPr>
          <w:b/>
          <w:sz w:val="28"/>
          <w:szCs w:val="28"/>
        </w:rPr>
        <w:t>. Муниципальные заимствования, муниципальные гарантии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sz w:val="28"/>
          <w:szCs w:val="28"/>
        </w:rPr>
        <w:t xml:space="preserve">6. Предоставление муниципальных гарантий осуществляется </w:t>
      </w:r>
      <w:proofErr w:type="gramStart"/>
      <w:r w:rsidRPr="004C5EF5">
        <w:rPr>
          <w:bCs/>
          <w:sz w:val="28"/>
          <w:szCs w:val="28"/>
        </w:rPr>
        <w:t xml:space="preserve">в соответствии с полномочиями органов местного самоуправления на основании решения Совета о местном бюджете </w:t>
      </w:r>
      <w:r w:rsidRPr="004C5EF5">
        <w:rPr>
          <w:rFonts w:eastAsia="Calibri"/>
          <w:sz w:val="28"/>
          <w:szCs w:val="28"/>
        </w:rPr>
        <w:t>на очередной финансовый год</w:t>
      </w:r>
      <w:proofErr w:type="gramEnd"/>
      <w:r w:rsidRPr="004C5EF5">
        <w:rPr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Кредиты и займы</w:t>
      </w:r>
      <w:r>
        <w:rPr>
          <w:bCs/>
          <w:color w:val="000000"/>
          <w:sz w:val="28"/>
          <w:szCs w:val="28"/>
        </w:rPr>
        <w:t xml:space="preserve"> (в том числе облигационные)</w:t>
      </w:r>
      <w:r w:rsidRPr="004C5EF5">
        <w:rPr>
          <w:bCs/>
          <w:color w:val="000000"/>
          <w:sz w:val="28"/>
          <w:szCs w:val="28"/>
        </w:rPr>
        <w:t>, обеспечиваемые муниципальными гарантиями, должны быть целевыми.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7. В случае установления факта нецелевого использования сре</w:t>
      </w:r>
      <w:proofErr w:type="gramStart"/>
      <w:r w:rsidRPr="004C5EF5">
        <w:rPr>
          <w:bCs/>
          <w:color w:val="000000"/>
          <w:sz w:val="28"/>
          <w:szCs w:val="28"/>
        </w:rPr>
        <w:t>дств кр</w:t>
      </w:r>
      <w:proofErr w:type="gramEnd"/>
      <w:r w:rsidRPr="004C5EF5">
        <w:rPr>
          <w:bCs/>
          <w:color w:val="000000"/>
          <w:sz w:val="28"/>
          <w:szCs w:val="28"/>
        </w:rPr>
        <w:t>едита (займа</w:t>
      </w:r>
      <w:r>
        <w:rPr>
          <w:bCs/>
          <w:color w:val="000000"/>
          <w:sz w:val="28"/>
          <w:szCs w:val="28"/>
        </w:rPr>
        <w:t>, в том числе облигационного</w:t>
      </w:r>
      <w:r w:rsidRPr="004C5EF5">
        <w:rPr>
          <w:bCs/>
          <w:color w:val="000000"/>
          <w:sz w:val="28"/>
          <w:szCs w:val="28"/>
        </w:rPr>
        <w:t>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7" w:history="1">
        <w:r w:rsidRPr="004C5EF5">
          <w:rPr>
            <w:bCs/>
            <w:color w:val="000000"/>
            <w:sz w:val="28"/>
            <w:szCs w:val="28"/>
          </w:rPr>
          <w:t>пунктом 5</w:t>
        </w:r>
      </w:hyperlink>
      <w:r w:rsidRPr="004C5EF5"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 w:rsidRPr="004C5EF5">
        <w:rPr>
          <w:bCs/>
          <w:color w:val="000000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8" w:history="1">
        <w:r w:rsidRPr="004C5EF5">
          <w:rPr>
            <w:bCs/>
            <w:color w:val="000000"/>
            <w:sz w:val="28"/>
            <w:szCs w:val="28"/>
          </w:rPr>
          <w:t>абзацем третьим пункта 1.1</w:t>
        </w:r>
      </w:hyperlink>
      <w:r w:rsidRPr="004C5EF5"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4C5EF5">
        <w:rPr>
          <w:bCs/>
          <w:color w:val="000000"/>
          <w:sz w:val="28"/>
          <w:szCs w:val="28"/>
        </w:rPr>
        <w:t xml:space="preserve"> с </w:t>
      </w:r>
      <w:hyperlink r:id="rId9" w:history="1">
        <w:r w:rsidRPr="004C5EF5">
          <w:rPr>
            <w:bCs/>
            <w:color w:val="000000"/>
            <w:sz w:val="28"/>
            <w:szCs w:val="28"/>
          </w:rPr>
          <w:t>пунктом 5</w:t>
        </w:r>
      </w:hyperlink>
      <w:r w:rsidRPr="004C5EF5">
        <w:rPr>
          <w:bCs/>
          <w:color w:val="000000"/>
          <w:sz w:val="28"/>
          <w:szCs w:val="28"/>
        </w:rPr>
        <w:t xml:space="preserve"> статьи 115.2 Бюджетного кодекса Российской Федерации.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C5EF5">
        <w:rPr>
          <w:color w:val="000000"/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color w:val="000000"/>
          <w:sz w:val="28"/>
          <w:szCs w:val="28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4C5EF5">
        <w:rPr>
          <w:rFonts w:eastAsia="Calibri"/>
          <w:color w:val="000000"/>
          <w:sz w:val="28"/>
          <w:szCs w:val="28"/>
        </w:rPr>
        <w:t>на очередной финансовый год</w:t>
      </w:r>
      <w:r w:rsidRPr="004C5EF5"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C5EF5">
        <w:rPr>
          <w:bCs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5EF5">
        <w:rPr>
          <w:rFonts w:ascii="Times New Roman" w:hAnsi="Times New Roman"/>
          <w:bCs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</w:t>
      </w:r>
      <w:proofErr w:type="gramStart"/>
      <w:r w:rsidRPr="004C5EF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".</w:t>
      </w:r>
      <w:proofErr w:type="gramEnd"/>
    </w:p>
    <w:p w:rsidR="00665B37" w:rsidRPr="004C5EF5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360E1">
        <w:rPr>
          <w:rFonts w:ascii="Times New Roman" w:hAnsi="Times New Roman"/>
          <w:bCs/>
          <w:iCs/>
          <w:sz w:val="28"/>
          <w:szCs w:val="28"/>
        </w:rPr>
        <w:t>11.</w:t>
      </w:r>
      <w:r w:rsidRPr="00623E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Часть 1 статьи 71 </w:t>
      </w:r>
      <w:r>
        <w:rPr>
          <w:rFonts w:ascii="Times New Roman" w:hAnsi="Times New Roman"/>
          <w:sz w:val="28"/>
          <w:szCs w:val="28"/>
        </w:rPr>
        <w:t>"</w:t>
      </w:r>
      <w:r w:rsidRPr="00D56C8D">
        <w:rPr>
          <w:rFonts w:ascii="Times New Roman" w:hAnsi="Times New Roman"/>
          <w:sz w:val="28"/>
          <w:szCs w:val="28"/>
        </w:rPr>
        <w:t>Осуществление финансового контроля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665B37" w:rsidRPr="004C5EF5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C5EF5">
        <w:rPr>
          <w:rFonts w:ascii="Times New Roman" w:eastAsia="Calibri" w:hAnsi="Times New Roman"/>
          <w:bCs/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4C5EF5">
        <w:rPr>
          <w:rFonts w:ascii="Times New Roman" w:eastAsia="Calibri" w:hAnsi="Times New Roman"/>
          <w:bCs/>
          <w:sz w:val="28"/>
          <w:szCs w:val="28"/>
        </w:rPr>
        <w:t>на</w:t>
      </w:r>
      <w:proofErr w:type="gramEnd"/>
      <w:r w:rsidRPr="004C5EF5">
        <w:rPr>
          <w:rFonts w:ascii="Times New Roman" w:eastAsia="Calibri" w:hAnsi="Times New Roman"/>
          <w:bCs/>
          <w:sz w:val="28"/>
          <w:szCs w:val="28"/>
        </w:rPr>
        <w:t xml:space="preserve"> внешний и внутренний, предварительный и последующий.".</w:t>
      </w:r>
    </w:p>
    <w:p w:rsidR="00665B37" w:rsidRDefault="00665B37" w:rsidP="00665B37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12. Части 5, 6 статьи 71 </w:t>
      </w:r>
      <w:r>
        <w:rPr>
          <w:sz w:val="28"/>
          <w:szCs w:val="28"/>
        </w:rPr>
        <w:t>"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" </w:t>
      </w:r>
      <w:r>
        <w:rPr>
          <w:rFonts w:eastAsia="Calibri"/>
          <w:bCs/>
          <w:sz w:val="28"/>
          <w:szCs w:val="28"/>
        </w:rPr>
        <w:t>изложить в следующей редакции:</w:t>
      </w:r>
    </w:p>
    <w:p w:rsidR="00665B37" w:rsidRPr="006A6C83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rFonts w:eastAsia="Calibri"/>
          <w:bCs/>
          <w:sz w:val="28"/>
          <w:szCs w:val="28"/>
        </w:rPr>
        <w:t>"</w:t>
      </w:r>
      <w:r w:rsidRPr="006A6C83"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665B37" w:rsidRPr="006A6C83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65B37" w:rsidRPr="006A6C83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665B37" w:rsidRPr="006A6C83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665B37" w:rsidRPr="006A6C83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A6C83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A6C83">
        <w:rPr>
          <w:sz w:val="28"/>
          <w:szCs w:val="28"/>
        </w:rPr>
        <w:t xml:space="preserve"> из местного бюджета;</w:t>
      </w:r>
    </w:p>
    <w:p w:rsidR="00665B37" w:rsidRPr="006A6C83" w:rsidRDefault="00665B37" w:rsidP="00665B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65B37" w:rsidRPr="006A6C83" w:rsidRDefault="00665B37" w:rsidP="00665B37">
      <w:pPr>
        <w:pStyle w:val="ConsNormal"/>
        <w:tabs>
          <w:tab w:val="left" w:pos="4395"/>
        </w:tabs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6A6C83"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F266F4">
        <w:rPr>
          <w:rFonts w:ascii="Times New Roman" w:hAnsi="Times New Roman"/>
          <w:bCs/>
          <w:color w:val="000000"/>
          <w:sz w:val="28"/>
          <w:szCs w:val="28"/>
        </w:rPr>
        <w:t>Внутренний муниципальный финансовый контроль осуществляется в установленном Бюджетным кодекс</w:t>
      </w:r>
      <w:r>
        <w:rPr>
          <w:rFonts w:ascii="Times New Roman" w:hAnsi="Times New Roman"/>
          <w:bCs/>
          <w:color w:val="000000"/>
          <w:sz w:val="28"/>
          <w:szCs w:val="28"/>
        </w:rPr>
        <w:t>ом Российской Федерации порядке</w:t>
      </w:r>
      <w:r w:rsidRPr="006A6C8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13. Части 7-9 статьи 71 </w:t>
      </w:r>
      <w:r>
        <w:rPr>
          <w:rFonts w:ascii="Times New Roman" w:hAnsi="Times New Roman"/>
          <w:sz w:val="28"/>
          <w:szCs w:val="28"/>
        </w:rPr>
        <w:t>"</w:t>
      </w:r>
      <w:r w:rsidRPr="00D56C8D">
        <w:rPr>
          <w:rFonts w:ascii="Times New Roman" w:hAnsi="Times New Roman"/>
          <w:sz w:val="28"/>
          <w:szCs w:val="28"/>
        </w:rPr>
        <w:t>Осуществление финансового контроля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eastAsia="Calibri" w:hAnsi="Times New Roman"/>
          <w:bCs/>
          <w:sz w:val="28"/>
          <w:szCs w:val="28"/>
        </w:rPr>
        <w:t>признать утратившими силу.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14. В части 1 статьи 72 </w:t>
      </w:r>
      <w:r>
        <w:rPr>
          <w:rFonts w:ascii="Times New Roman" w:hAnsi="Times New Roman"/>
          <w:sz w:val="28"/>
          <w:szCs w:val="28"/>
        </w:rPr>
        <w:t>"</w:t>
      </w:r>
      <w:r w:rsidRPr="00F508E6"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слово "сводной" исключить.</w:t>
      </w:r>
    </w:p>
    <w:p w:rsidR="00665B37" w:rsidRDefault="00665B37" w:rsidP="00665B37">
      <w:pPr>
        <w:pStyle w:val="aff1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15. Часть 7 статьи 72 </w:t>
      </w:r>
      <w:r>
        <w:rPr>
          <w:rFonts w:ascii="Times New Roman" w:hAnsi="Times New Roman"/>
          <w:sz w:val="28"/>
          <w:szCs w:val="28"/>
        </w:rPr>
        <w:t>"</w:t>
      </w:r>
      <w:r w:rsidRPr="00F508E6"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665B37" w:rsidRDefault="00665B37" w:rsidP="00665B3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</w:t>
      </w:r>
      <w:r w:rsidRPr="00BD0753">
        <w:rPr>
          <w:rFonts w:eastAsia="Calibri"/>
          <w:sz w:val="28"/>
          <w:szCs w:val="28"/>
        </w:rPr>
        <w:t xml:space="preserve">7. </w:t>
      </w:r>
      <w:proofErr w:type="gramStart"/>
      <w:r w:rsidRPr="00BD0753">
        <w:rPr>
          <w:rFonts w:eastAsia="Calibri"/>
          <w:sz w:val="28"/>
          <w:szCs w:val="28"/>
        </w:rPr>
        <w:t xml:space="preserve">Одновременно с годовым отчетом об исполнении местного бюджета представляются </w:t>
      </w:r>
      <w:r w:rsidRPr="00A34B89"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>
        <w:rPr>
          <w:b/>
          <w:sz w:val="28"/>
          <w:szCs w:val="28"/>
        </w:rPr>
        <w:t xml:space="preserve"> </w:t>
      </w:r>
      <w:r w:rsidRPr="00BD0753">
        <w:rPr>
          <w:rFonts w:eastAsia="Calibri"/>
          <w:sz w:val="28"/>
          <w:szCs w:val="28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</w:t>
      </w:r>
      <w:r>
        <w:rPr>
          <w:rFonts w:eastAsia="Calibri"/>
          <w:sz w:val="28"/>
          <w:szCs w:val="28"/>
        </w:rPr>
        <w:t>".</w:t>
      </w:r>
      <w:proofErr w:type="gramEnd"/>
    </w:p>
    <w:p w:rsidR="00665B37" w:rsidRDefault="00665B37" w:rsidP="00665B3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665B37" w:rsidRDefault="00665B37" w:rsidP="00665B3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665B37" w:rsidRPr="00C67D4C" w:rsidRDefault="00665B37" w:rsidP="00665B37">
      <w:pPr>
        <w:pStyle w:val="aff1"/>
        <w:widowControl w:val="0"/>
        <w:jc w:val="both"/>
        <w:rPr>
          <w:rFonts w:ascii="Times New Roman" w:hAnsi="Times New Roman"/>
          <w:sz w:val="28"/>
        </w:rPr>
      </w:pPr>
    </w:p>
    <w:p w:rsidR="00665B37" w:rsidRDefault="00665B37" w:rsidP="00665B37">
      <w:pPr>
        <w:pStyle w:val="aff1"/>
        <w:widowControl w:val="0"/>
        <w:jc w:val="both"/>
        <w:rPr>
          <w:rFonts w:ascii="Times New Roman" w:hAnsi="Times New Roman"/>
          <w:sz w:val="28"/>
          <w:szCs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665B37" w:rsidRPr="00952202" w:rsidRDefault="00665B37" w:rsidP="0095220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</w:t>
      </w:r>
      <w:r w:rsidR="0095220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="00952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Ю.</w:t>
      </w:r>
      <w:r w:rsidR="00952202">
        <w:rPr>
          <w:sz w:val="28"/>
          <w:szCs w:val="28"/>
        </w:rPr>
        <w:t>В</w:t>
      </w:r>
      <w:r>
        <w:rPr>
          <w:sz w:val="28"/>
          <w:szCs w:val="28"/>
        </w:rPr>
        <w:t>.Гринь</w:t>
      </w:r>
      <w:proofErr w:type="spellEnd"/>
    </w:p>
    <w:sectPr w:rsidR="00665B37" w:rsidRPr="00952202" w:rsidSect="00665B37">
      <w:pgSz w:w="12240" w:h="15840"/>
      <w:pgMar w:top="851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071FB"/>
    <w:rsid w:val="00010733"/>
    <w:rsid w:val="00015944"/>
    <w:rsid w:val="00022EFB"/>
    <w:rsid w:val="000334B8"/>
    <w:rsid w:val="000360E1"/>
    <w:rsid w:val="000749A5"/>
    <w:rsid w:val="000805F4"/>
    <w:rsid w:val="000824AD"/>
    <w:rsid w:val="00094897"/>
    <w:rsid w:val="000A0AEE"/>
    <w:rsid w:val="000B1915"/>
    <w:rsid w:val="000B4893"/>
    <w:rsid w:val="000E5C22"/>
    <w:rsid w:val="000E6EA8"/>
    <w:rsid w:val="00103851"/>
    <w:rsid w:val="00126A8E"/>
    <w:rsid w:val="00156B31"/>
    <w:rsid w:val="001575C4"/>
    <w:rsid w:val="00157BD5"/>
    <w:rsid w:val="001765BA"/>
    <w:rsid w:val="00182B4F"/>
    <w:rsid w:val="00185E20"/>
    <w:rsid w:val="00193182"/>
    <w:rsid w:val="001A1102"/>
    <w:rsid w:val="001A6FAA"/>
    <w:rsid w:val="001B477D"/>
    <w:rsid w:val="001B482F"/>
    <w:rsid w:val="001C3F25"/>
    <w:rsid w:val="00206170"/>
    <w:rsid w:val="0023192F"/>
    <w:rsid w:val="00233D59"/>
    <w:rsid w:val="0026084D"/>
    <w:rsid w:val="00292BC7"/>
    <w:rsid w:val="002B7C37"/>
    <w:rsid w:val="002D6659"/>
    <w:rsid w:val="00303B18"/>
    <w:rsid w:val="00306267"/>
    <w:rsid w:val="003206FF"/>
    <w:rsid w:val="00325BF0"/>
    <w:rsid w:val="003672D7"/>
    <w:rsid w:val="0037598E"/>
    <w:rsid w:val="00382748"/>
    <w:rsid w:val="00396C31"/>
    <w:rsid w:val="003C7B05"/>
    <w:rsid w:val="00431B37"/>
    <w:rsid w:val="0044116E"/>
    <w:rsid w:val="004625B9"/>
    <w:rsid w:val="004664D4"/>
    <w:rsid w:val="00476788"/>
    <w:rsid w:val="00494A28"/>
    <w:rsid w:val="004B64D8"/>
    <w:rsid w:val="004D7023"/>
    <w:rsid w:val="00511330"/>
    <w:rsid w:val="00566B37"/>
    <w:rsid w:val="0057117B"/>
    <w:rsid w:val="005A7FE7"/>
    <w:rsid w:val="005B0F51"/>
    <w:rsid w:val="005B6EDE"/>
    <w:rsid w:val="005B70C7"/>
    <w:rsid w:val="005C4E1C"/>
    <w:rsid w:val="005D17D5"/>
    <w:rsid w:val="005D76BF"/>
    <w:rsid w:val="005E115F"/>
    <w:rsid w:val="00630E73"/>
    <w:rsid w:val="006555AB"/>
    <w:rsid w:val="00665B37"/>
    <w:rsid w:val="006A31AF"/>
    <w:rsid w:val="006A7457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50611"/>
    <w:rsid w:val="007624A3"/>
    <w:rsid w:val="007A3037"/>
    <w:rsid w:val="007C2757"/>
    <w:rsid w:val="007D3E20"/>
    <w:rsid w:val="007E44BF"/>
    <w:rsid w:val="007E5D9A"/>
    <w:rsid w:val="007E734D"/>
    <w:rsid w:val="00822779"/>
    <w:rsid w:val="00824590"/>
    <w:rsid w:val="008449EC"/>
    <w:rsid w:val="00845C17"/>
    <w:rsid w:val="00863FAA"/>
    <w:rsid w:val="008643E5"/>
    <w:rsid w:val="008653E2"/>
    <w:rsid w:val="00877108"/>
    <w:rsid w:val="008A727C"/>
    <w:rsid w:val="008B0CC0"/>
    <w:rsid w:val="00926FE5"/>
    <w:rsid w:val="009334D1"/>
    <w:rsid w:val="00952202"/>
    <w:rsid w:val="00990AA2"/>
    <w:rsid w:val="00994F55"/>
    <w:rsid w:val="009A6CFB"/>
    <w:rsid w:val="009B450D"/>
    <w:rsid w:val="009D507E"/>
    <w:rsid w:val="009E5101"/>
    <w:rsid w:val="009F0D72"/>
    <w:rsid w:val="00A66BBF"/>
    <w:rsid w:val="00A71264"/>
    <w:rsid w:val="00A948AD"/>
    <w:rsid w:val="00B143BC"/>
    <w:rsid w:val="00B14EAD"/>
    <w:rsid w:val="00B2633B"/>
    <w:rsid w:val="00B42F9C"/>
    <w:rsid w:val="00B6433E"/>
    <w:rsid w:val="00B84314"/>
    <w:rsid w:val="00B96C4C"/>
    <w:rsid w:val="00BB6074"/>
    <w:rsid w:val="00BB6A5B"/>
    <w:rsid w:val="00BE1D15"/>
    <w:rsid w:val="00BE6765"/>
    <w:rsid w:val="00C029AD"/>
    <w:rsid w:val="00C42998"/>
    <w:rsid w:val="00C504BA"/>
    <w:rsid w:val="00C66941"/>
    <w:rsid w:val="00C8254C"/>
    <w:rsid w:val="00CC38FC"/>
    <w:rsid w:val="00CF1BAA"/>
    <w:rsid w:val="00D2047B"/>
    <w:rsid w:val="00D2728C"/>
    <w:rsid w:val="00D35331"/>
    <w:rsid w:val="00D44A66"/>
    <w:rsid w:val="00D72765"/>
    <w:rsid w:val="00D942CB"/>
    <w:rsid w:val="00D97A74"/>
    <w:rsid w:val="00DC433D"/>
    <w:rsid w:val="00E13414"/>
    <w:rsid w:val="00E22736"/>
    <w:rsid w:val="00E25557"/>
    <w:rsid w:val="00E46085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2660D"/>
    <w:rsid w:val="00F65467"/>
    <w:rsid w:val="00F94267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896795445CAB72B68C233FDA060D2AEC94717036D8D3ADBB5FD1D7E47F19F2A9CF107AB638ED7EA0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FF488E4D0B61CCAF64FD63DD7D323EEC5532FC17EF8B97CFFD74372BDC74D19D2CA46AB5463675C8EAD7D88404D5F2FC9D7B974F45S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1795</Words>
  <Characters>14379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cp:lastPrinted>2020-10-12T05:54:00Z</cp:lastPrinted>
  <dcterms:created xsi:type="dcterms:W3CDTF">2020-10-06T13:25:00Z</dcterms:created>
  <dcterms:modified xsi:type="dcterms:W3CDTF">2020-10-12T06:20:00Z</dcterms:modified>
</cp:coreProperties>
</file>